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cs="仿宋"/>
          <w:b/>
          <w:bCs/>
          <w:spacing w:val="34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pacing w:val="34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default" w:ascii="仿宋" w:hAnsi="仿宋" w:cs="仿宋"/>
          <w:b/>
          <w:bCs/>
          <w:spacing w:val="34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pacing w:val="34"/>
          <w:sz w:val="32"/>
          <w:szCs w:val="32"/>
          <w:lang w:val="en-US" w:eastAsia="zh-CN"/>
        </w:rPr>
        <w:t>工程量清单</w:t>
      </w:r>
    </w:p>
    <w:tbl>
      <w:tblPr>
        <w:tblStyle w:val="5"/>
        <w:tblW w:w="5251" w:type="pct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80"/>
        <w:gridCol w:w="1935"/>
        <w:gridCol w:w="810"/>
        <w:gridCol w:w="975"/>
        <w:gridCol w:w="1305"/>
        <w:gridCol w:w="1245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专家宿舍室内装修装饰（装修房间共五间）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项目做法描述</w:t>
            </w:r>
          </w:p>
        </w:tc>
        <w:tc>
          <w:tcPr>
            <w:tcW w:w="4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综合单价（含税）</w:t>
            </w: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5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摘桂楼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大厅顶板</w:t>
            </w:r>
          </w:p>
        </w:tc>
        <w:tc>
          <w:tcPr>
            <w:tcW w:w="1081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3.83*3.84*5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73.536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8088.96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8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墙板</w:t>
            </w:r>
          </w:p>
        </w:tc>
        <w:tc>
          <w:tcPr>
            <w:tcW w:w="1081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（3.83+3.84）*2*2.7*5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207.09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16567.20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过道顶板</w:t>
            </w:r>
          </w:p>
        </w:tc>
        <w:tc>
          <w:tcPr>
            <w:tcW w:w="1081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3.2*1.27*5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20.32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2235.20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过道墙板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（3.2+1.27）*2*2.7*5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120.69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9655.20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卧室顶板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2.42*2.32*5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28.072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3087.92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卧室墙板</w:t>
            </w:r>
          </w:p>
        </w:tc>
        <w:tc>
          <w:tcPr>
            <w:tcW w:w="108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（2.42+2.32）*2*2.7*5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127.98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10238.40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包下水管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集成墙板；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4500.00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地板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25.2*5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；石塑；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12600.00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卫生间顶板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1.25*2.42*5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铝扣板；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15.125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1512.50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铝合金门窗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2.75*5+18.16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31.91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6062.90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电线改装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1*5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1000.00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过道瓷粉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990.00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走廊石树地板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22.61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22.61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2261.00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不锈钢门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人工及材料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1200.00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计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cs="仿宋"/>
          <w:b/>
          <w:bCs/>
          <w:spacing w:val="34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c2NTVkMDBhY2Q5MWY2ODcwM2Y1ZDM0ZjljMTgifQ=="/>
  </w:docVars>
  <w:rsids>
    <w:rsidRoot w:val="00172A27"/>
    <w:rsid w:val="00105B64"/>
    <w:rsid w:val="044C2133"/>
    <w:rsid w:val="05ED6D8F"/>
    <w:rsid w:val="060F6267"/>
    <w:rsid w:val="081F4CEA"/>
    <w:rsid w:val="119D445D"/>
    <w:rsid w:val="15035A4A"/>
    <w:rsid w:val="1E105626"/>
    <w:rsid w:val="23A6222C"/>
    <w:rsid w:val="278A5BEE"/>
    <w:rsid w:val="2D7778FF"/>
    <w:rsid w:val="3C4A5FAB"/>
    <w:rsid w:val="45427D0E"/>
    <w:rsid w:val="537132FC"/>
    <w:rsid w:val="5B143EE1"/>
    <w:rsid w:val="5C531B2A"/>
    <w:rsid w:val="60622179"/>
    <w:rsid w:val="6ED26AF9"/>
    <w:rsid w:val="7B930027"/>
    <w:rsid w:val="7C155807"/>
    <w:rsid w:val="7DCF1645"/>
    <w:rsid w:val="7DD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tabs>
        <w:tab w:val="left" w:pos="5250"/>
      </w:tabs>
      <w:ind w:firstLine="424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682</Characters>
  <Lines>0</Lines>
  <Paragraphs>0</Paragraphs>
  <TotalTime>9</TotalTime>
  <ScaleCrop>false</ScaleCrop>
  <LinksUpToDate>false</LinksUpToDate>
  <CharactersWithSpaces>683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2022-07-18T10:17:00Z</dcterms:created>
  <dc:creator>低调</dc:creator>
  <cp:lastModifiedBy>保持沉默</cp:lastModifiedBy>
  <dcterms:modified xsi:type="dcterms:W3CDTF">2022-10-25T01:41:00Z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8DEA7CF266BF44F7BEDAB4BD6362B97E</vt:lpwstr>
  </property>
</Properties>
</file>